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95" w:rsidRDefault="00227830">
      <w:r w:rsidRPr="00227830">
        <w:rPr>
          <w:rFonts w:hint="eastAsia"/>
        </w:rPr>
        <w:t>109</w:t>
      </w:r>
      <w:r w:rsidRPr="00227830">
        <w:rPr>
          <w:rFonts w:hint="eastAsia"/>
        </w:rPr>
        <w:t>年</w:t>
      </w:r>
      <w:r w:rsidRPr="00227830">
        <w:rPr>
          <w:rFonts w:hint="eastAsia"/>
        </w:rPr>
        <w:t>8</w:t>
      </w:r>
      <w:r w:rsidRPr="00227830">
        <w:rPr>
          <w:rFonts w:hint="eastAsia"/>
        </w:rPr>
        <w:t>月</w:t>
      </w:r>
      <w:r w:rsidRPr="00227830">
        <w:rPr>
          <w:rFonts w:hint="eastAsia"/>
        </w:rPr>
        <w:t>3</w:t>
      </w:r>
      <w:r w:rsidRPr="00227830">
        <w:rPr>
          <w:rFonts w:hint="eastAsia"/>
        </w:rPr>
        <w:t>日以</w:t>
      </w:r>
      <w:proofErr w:type="gramStart"/>
      <w:r w:rsidRPr="00227830">
        <w:rPr>
          <w:rFonts w:hint="eastAsia"/>
        </w:rPr>
        <w:t>臺</w:t>
      </w:r>
      <w:proofErr w:type="gramEnd"/>
      <w:r w:rsidRPr="00227830">
        <w:rPr>
          <w:rFonts w:hint="eastAsia"/>
        </w:rPr>
        <w:t>教學</w:t>
      </w:r>
      <w:r w:rsidRPr="00227830">
        <w:rPr>
          <w:rFonts w:hint="eastAsia"/>
        </w:rPr>
        <w:t>(</w:t>
      </w:r>
      <w:r w:rsidRPr="00227830">
        <w:rPr>
          <w:rFonts w:hint="eastAsia"/>
        </w:rPr>
        <w:t>二</w:t>
      </w:r>
      <w:r w:rsidRPr="00227830">
        <w:rPr>
          <w:rFonts w:hint="eastAsia"/>
        </w:rPr>
        <w:t>)</w:t>
      </w:r>
      <w:r w:rsidRPr="00227830">
        <w:rPr>
          <w:rFonts w:hint="eastAsia"/>
        </w:rPr>
        <w:t>字第</w:t>
      </w:r>
      <w:r w:rsidRPr="00227830">
        <w:rPr>
          <w:rFonts w:hint="eastAsia"/>
        </w:rPr>
        <w:t>1090096130</w:t>
      </w:r>
      <w:r w:rsidRPr="00227830">
        <w:rPr>
          <w:rFonts w:hint="eastAsia"/>
        </w:rPr>
        <w:t>號函公布之</w:t>
      </w:r>
    </w:p>
    <w:p w:rsidR="00C27675" w:rsidRDefault="00227830">
      <w:bookmarkStart w:id="0" w:name="_GoBack"/>
      <w:bookmarkEnd w:id="0"/>
      <w:r w:rsidRPr="00227830">
        <w:rPr>
          <w:rFonts w:hint="eastAsia"/>
        </w:rPr>
        <w:t>「學校訂定教師輔導與管教學生辦法注意事項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>第一章　總則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一、規範目的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教育部為協助學校依教師法規定，訂定教師輔導與管教學生辦法，並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落實教育基本法規定，積極維護學生之學習權、受教育權、身體自主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權及人格發展權，且維護校園安全與教學秩序，特訂定本注意事項。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二、學校訂定之程序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學校訂定教師輔導與管教學生辦法，</w:t>
      </w:r>
      <w:proofErr w:type="gramStart"/>
      <w:r>
        <w:rPr>
          <w:rFonts w:hint="eastAsia"/>
        </w:rPr>
        <w:t>宜依循</w:t>
      </w:r>
      <w:proofErr w:type="gramEnd"/>
      <w:r>
        <w:rPr>
          <w:rFonts w:hint="eastAsia"/>
        </w:rPr>
        <w:t>民主參與之程序，經有合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理比例之學生代表、教師代表、家長代表及行政人員代表參與之會議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討論後，將草案內容以適當之方法公告，廣泛聽取各方建議，必要時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並得舉辦公聽會或說明會。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前項學生代表人數於高級中等以上學校，</w:t>
      </w:r>
      <w:proofErr w:type="gramStart"/>
      <w:r>
        <w:rPr>
          <w:rFonts w:hint="eastAsia"/>
        </w:rPr>
        <w:t>宜占全體</w:t>
      </w:r>
      <w:proofErr w:type="gramEnd"/>
      <w:r>
        <w:rPr>
          <w:rFonts w:hint="eastAsia"/>
        </w:rPr>
        <w:t>會議人數之五分之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以上；於國民中小學，</w:t>
      </w:r>
      <w:proofErr w:type="gramStart"/>
      <w:r>
        <w:rPr>
          <w:rFonts w:hint="eastAsia"/>
        </w:rPr>
        <w:t>宜占全體</w:t>
      </w:r>
      <w:proofErr w:type="gramEnd"/>
      <w:r>
        <w:rPr>
          <w:rFonts w:hint="eastAsia"/>
        </w:rPr>
        <w:t>會議人數之十分之一以上。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教師輔導與管教學生辦法應經校務會議通過後，由校長發布實施。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學校應依相關法令之規定，參考學生、教師、家長等之意見，適時檢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討修正教師輔導與管教學生辦法。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三、學校訂定之目的與原則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學校訂定教師輔導與管教學生辦法，應本於教育理念，依據教育之專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業知能</w:t>
      </w:r>
      <w:proofErr w:type="gramEnd"/>
      <w:r>
        <w:rPr>
          <w:rFonts w:hint="eastAsia"/>
        </w:rPr>
        <w:t>與素養，透過正當、合理且符合教育目的之方式，達到積極正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向協助、教育、輔導學生之目的。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四、定義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本注意事項所列名詞定義如下：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（一）教師：指教師法第三條所稱於公立及已立案之私立學校編制內，按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月支給待遇，並依法取得教師資格之專任教師。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（二）管教：指教師基於第十點之目的，對學生須</w:t>
      </w:r>
      <w:proofErr w:type="gramStart"/>
      <w:r>
        <w:rPr>
          <w:rFonts w:hint="eastAsia"/>
        </w:rPr>
        <w:t>強化或導正</w:t>
      </w:r>
      <w:proofErr w:type="gramEnd"/>
      <w:r>
        <w:rPr>
          <w:rFonts w:hint="eastAsia"/>
        </w:rPr>
        <w:t>之行為，所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實施之各種有利或不利之集體或個別處置。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（三）處罰：指教師於教育過程中，為減少學生不當或違規行為，對學生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所實施之各種不利處置，包括合法妥當以及違法或不當之處置；</w:t>
      </w:r>
      <w:proofErr w:type="gramStart"/>
      <w:r>
        <w:rPr>
          <w:rFonts w:hint="eastAsia"/>
        </w:rPr>
        <w:t>違</w:t>
      </w:r>
      <w:proofErr w:type="gramEnd"/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法之處罰包括體罰、誹謗、公然侮辱、恐嚇及身心虐待等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參照附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表一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（四）體罰：指教師於教育過程中，基於處罰之目的，親自、責令學生自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己或第三者對學生身體施加強制力，</w:t>
      </w:r>
      <w:proofErr w:type="gramStart"/>
      <w:r>
        <w:rPr>
          <w:rFonts w:hint="eastAsia"/>
        </w:rPr>
        <w:t>或責令</w:t>
      </w:r>
      <w:proofErr w:type="gramEnd"/>
      <w:r>
        <w:rPr>
          <w:rFonts w:hint="eastAsia"/>
        </w:rPr>
        <w:t>學生採取特定身體動作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，使學生身體客觀上受到痛苦或身心受到侵害之行為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參照附表</w:t>
      </w:r>
      <w:proofErr w:type="gramStart"/>
      <w:r>
        <w:rPr>
          <w:rFonts w:hint="eastAsia"/>
        </w:rPr>
        <w:t>一</w:t>
      </w:r>
      <w:proofErr w:type="gramEnd"/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 xml:space="preserve">　　　）。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五、大學學生輔導與管教規定之訂定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大學應依大學法第三十二條、本注意事項及相關法令規定，</w:t>
      </w:r>
      <w:proofErr w:type="gramStart"/>
      <w:r>
        <w:rPr>
          <w:rFonts w:hint="eastAsia"/>
        </w:rPr>
        <w:t>訂定學則</w:t>
      </w:r>
      <w:proofErr w:type="gramEnd"/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、學生獎懲規定及教師輔導與管教學生辦法。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大學教師輔導、管教與獎懲學生應依前項所訂定之規定辦理。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六、專科學校學生輔導與管教規定之訂定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專科學校應依專科學校法第四十一條、本注意事項及相關法令規定，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訂定學則</w:t>
      </w:r>
      <w:proofErr w:type="gramEnd"/>
      <w:r>
        <w:rPr>
          <w:rFonts w:hint="eastAsia"/>
        </w:rPr>
        <w:t>、學生獎懲規定及教師輔導與管教學生辦法。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專科學校教師輔導、管教及獎懲學生，應依前項所訂定之規定辦理。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七、高級中等以下學校輔導與管教規定之訂定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高級中等以下學校應依教師法、本注意事項及相關法令規定，訂定教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師輔導與管教學生辦法。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高級中等以下學校教師輔導、管教學生應依前項所訂定之規定辦理。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高級中等以下學校教師獎懲學生，應依高級中等學校學生獎懲委員會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組織及運作辦法及主管教育行政機關之相關規定辦理。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八、對特殊教育學生輔導與管教規定之訂定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學校依特殊教育法實施特殊教育者，於訂定教師輔導與管教學生辦法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時，應參考本注意事項及相關法令規定，考量特殊教育學生身心特性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及需要，保持必要彈性。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各級學校教師輔導、管教與獎懲特殊教育學生應依前述原則辦理。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九、教師以外輔導管教人員之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用規定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教師以外輔導管教人員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包括兼任教師、代理教師、代課教師、教官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或校安人員</w:t>
      </w:r>
      <w:proofErr w:type="gramEnd"/>
      <w:r>
        <w:rPr>
          <w:rFonts w:hint="eastAsia"/>
        </w:rPr>
        <w:t>、實際執行教學之教育實習人員、專業輔導人員、運動教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練、社團指導老師及其他輔導管教人員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用本注意事項及各校教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師輔導與管教學生辦法之規定，辦理輔導與管教學生事宜，以落實教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育基本法及相關法令規定，積極維護學生學習權、受教育權、身體自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主權及人格發展權，並維護校園安全及教學秩序。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前項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用人員於執行輔導與管教學生前，宜先經適當之學生權利與校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園法律實務、輔導諮商及正向管教等專業知能培訓，學校並應安排其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接受相關在職訓練，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能積極導引學生適性發展、協助培養其健全人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格，創造友善校園文化及環境。</w:t>
      </w:r>
    </w:p>
    <w:p w:rsidR="00B90395" w:rsidRDefault="00B90395" w:rsidP="00B90395"/>
    <w:p w:rsidR="00B90395" w:rsidRDefault="00B90395" w:rsidP="00B90395"/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　　第二章　輔導與管教之目的及原則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十、輔導與管教學生之目的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教師輔導與管教學生之目的，包括：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（一）增進學生良好行為及習慣，減少學生不良行為及習慣，以促進學生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身心發展及身體自主，激發個人潛能，培養健全人格並導引適性發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展。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（二）培養學生自尊</w:t>
      </w:r>
      <w:proofErr w:type="gramStart"/>
      <w:r>
        <w:rPr>
          <w:rFonts w:hint="eastAsia"/>
        </w:rPr>
        <w:t>尊</w:t>
      </w:r>
      <w:proofErr w:type="gramEnd"/>
      <w:r>
        <w:rPr>
          <w:rFonts w:hint="eastAsia"/>
        </w:rPr>
        <w:t>人、自治自律之處世態度。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（三）維護校園安全，避免學生受到</w:t>
      </w:r>
      <w:proofErr w:type="gramStart"/>
      <w:r>
        <w:rPr>
          <w:rFonts w:hint="eastAsia"/>
        </w:rPr>
        <w:t>霸凌及</w:t>
      </w:r>
      <w:proofErr w:type="gramEnd"/>
      <w:r>
        <w:rPr>
          <w:rFonts w:hint="eastAsia"/>
        </w:rPr>
        <w:t>其他危害。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（四）維護教學秩序，確保班級教學及學校教育活動之正常進行。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十一、平等原則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教師輔導與管教學生，非有正當理由，不得為差別待遇。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十二、比例原則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行之輔導與管教措施，應與學生違規行為之情節輕重相當，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並依下列原則為之：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（一）採取之措施應有助於目的之達成。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（二）有多種同樣能達成目的之措施時，應選擇對學生權益損害較少者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（三）採取之措施所造成之損害不得與欲達成目的之利益顯失均衡。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十三、輔導與管教學生應審酌情狀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教師輔導與管教學生應審酌個別學生下列情狀，以確保輔導與管教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措施之合理有效性：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（一）行為之動機與目的。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（二）行為之手段與行為時所受之外在情境影響。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（三）行為違反義務之程度與所生之危險或損害。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（四）學生之人格特質、身心健康狀況、生活狀況與家庭狀況。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（五）學生之品行、智識程度與平時表現。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（六）行為後之態度。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前項所稱行為包含作為及不作為。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十四、輔導與管教學生之基本考量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教師輔導與管教學生，應先了解學生行為之原因，針對其原因選擇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解決問題之方法，採取輔導及正向管教措施，並視狀況調整或變更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教師輔導與管教學生之基本考量如下：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（一）尊重學生之學習權、受教育權、身體自主權及人格發展權。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（二）輔導與管教方式應考量學生身心發展之個別差異，符合學生之人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格尊嚴。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（三）啟發學生自我察覺、自我省思及自制能力。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（四）對學生所表現之良好行為與逐漸減少之不良行為，應多予讚賞、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鼓勵及表揚。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（五）應教導學生，未受鼓勵或受到批評指責時之正向思考及因應方法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，以培養學生承受挫折之能力及堅毅性格。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（六）不得因個人或少數人之行為而處罰其他或全體學生。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（七）對學生受教育權之合理限制應依相關法令為之，且不應完全剝奪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學生之受教育權。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（八）不得以對學生財產權之侵害（如罰錢等）作為輔導與管教之手段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。但要求學生依法賠償對公物或他人物品之損害者，不在此限。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十五、處罰之正當法律程序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學校或教師處罰學生，應視情況適度給予學生陳述意見之機會，以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了解其行為動機與目的等重要情狀，並適當說明所針對之須導正行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為、實施處罰之理由及措施。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學生對於教師之處罰措施提出異議，教師應調整或停止所執行之處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罰措施，必要時得將學生移請學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處或輔導處（室）處置。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教師應依學生或其監護權人之請求，說明處罰過程及理由。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十六、對學生與監護權人之資訊公開及溝通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學校應對學生及監護權人公開學校所訂之教師輔導與管教學生辦法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、校規、有關學生權益之法令規定、權利救濟途徑等相關資訊。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監護權人或學校家長會對學校所訂之教師輔導與管教學生辦法及其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他相關事項有不同意見時，得向教師或學校提出意見。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教師或學校於接獲意見時，應溝通協調及說明理由，認為監護權人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意見有理由時，應予修正或調整；認為無理由時，應提出說明。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十七、個人或家庭資料之保護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教師因輔導與管教學生所取得之個人或家庭資料，非依法律規定，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不得對外公開或洩漏。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學生或監護權人得依政府資訊公開法、行政程序法第四十六條、</w:t>
      </w:r>
      <w:proofErr w:type="gramStart"/>
      <w:r>
        <w:rPr>
          <w:rFonts w:hint="eastAsia"/>
        </w:rPr>
        <w:t>個</w:t>
      </w:r>
      <w:proofErr w:type="gramEnd"/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人資料保護法及相關規定，向學校申請閱覽學生個人或家庭資料。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但以主張或維護其權利或法律上利益確有必要者為限。</w:t>
      </w:r>
    </w:p>
    <w:p w:rsidR="00B90395" w:rsidRDefault="00B90395" w:rsidP="00B90395"/>
    <w:p w:rsidR="00B90395" w:rsidRDefault="00B90395" w:rsidP="00B90395"/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　　第三章　輔導與管教之方式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十八、對學生之輔導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教師應以通訊、面談或家訪等方式，對學生實施生活輔導，必要時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做成記錄；遇有學生身心狀況特殊，需要專業協助時，教師應主動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要求輔導單位或其他相關單位協助。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十八之一、學校對教師之協助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學校應注重教師之學生權利教育訓練，整合內、外部資源協助教師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實施班級經營及正向管教，辦理教師在職教育及宣導，強化相關法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令素養，營造友善校園環境。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十九、低學業成就學生之處理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學生學業成就偏低，而無第二十點各款所列行為者，教師除予以成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proofErr w:type="gramStart"/>
      <w:r>
        <w:rPr>
          <w:rFonts w:hint="eastAsia"/>
        </w:rPr>
        <w:t>績</w:t>
      </w:r>
      <w:proofErr w:type="gramEnd"/>
      <w:r>
        <w:rPr>
          <w:rFonts w:hint="eastAsia"/>
        </w:rPr>
        <w:t>考核外，應瞭解其學業成就偏低之原因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如是否因學習能力不佳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、動機與興趣較低、學習方法無效、情緒管理或時間管理不佳、不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良生活習慣或精神疾病干擾所致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，並針對成因採取有效之輔導與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管教方式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如各種鼓勵、口頭說理、口頭勸戒、通知監護權人或補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救教學等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。但不得採取處罰措施。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前項之輔導無效時，教師認為應進一步輔導時，得以書面申請學校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輔導處（室）處理，必要時並應尋求社政或輔導相關機構支援或協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助。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二十、應輔導與管教之違法或不當行為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學生有下列行為之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者，學校及教師應施以適當輔導或管教：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（一）違反法律、法規命令或地方自治規章。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（二）違反依合法程序制定之校規。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（三）危害校園安全。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（四）妨害班級教學及學校教育活動之正常進行。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二十一、訂定校規、班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之限制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校規應經校務會議通過。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校規、班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、班會或其他班級會議所為決議，不得訂定對學生科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處罰款或其他侵害財產權之規定。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除為防止危害學生安全或防止疾病傳染所必要者外，學校不得限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制學生髮式，</w:t>
      </w:r>
      <w:proofErr w:type="gramStart"/>
      <w:r>
        <w:rPr>
          <w:rFonts w:hint="eastAsia"/>
        </w:rPr>
        <w:t>或據以</w:t>
      </w:r>
      <w:proofErr w:type="gramEnd"/>
      <w:r>
        <w:rPr>
          <w:rFonts w:hint="eastAsia"/>
        </w:rPr>
        <w:t>處罰，以維護學生身體自主權及人格發展權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，並教導及鼓勵學生學習自主管理。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班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、班會或其他班級會議所為決議，與法令或校規牴觸者無效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二十二、教師之一般管教措施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教師基於導引學生發展之考量，衡酌學生身心狀況後，得採取下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列一般管教措施：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（一）適當之正向管教措施（參照附表二）。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（二）口頭糾正。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（三）在教室內適當調整座位。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（四）要求口頭道歉或書面自省。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（五）列入日常生活表現紀錄。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（六）通知監護權人，協請處理。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（七）要求完成未完成之作業或工作。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（八）適當增加作業或工作。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（九）要求課餘從事可達成管教目的之措施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如學生破壞環境清潔，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要求其打掃環境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（十）限制參加正式課程以外之學校活動。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（十一）經監護權人同意後，留置學生於課後輔導或參加輔導課程。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（十二）要求靜坐反省。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（十三）要求站立反省。但每次不得超過一堂課，每日累計不得超過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兩小時。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（十四）在教學場所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隅，暫時讓學生與其他同學保持適當距離，並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以兩堂課為限。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（十五）經其他教師同意，於行為當日，暫時轉送其他班級學習。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（十六）依該校學生獎懲規定及法定程序，予以書面懲處。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除有特殊情形外，教師不得於學生下課時間實施前項之管教措施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學生反映經教師判斷，或教師發現，學生身體確有不適，或確有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上廁所、生理日等生理需求時，應調整管教方式或停止處罰。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教師對學生實施本點第一項之管教措施後，</w:t>
      </w:r>
      <w:proofErr w:type="gramStart"/>
      <w:r>
        <w:rPr>
          <w:rFonts w:hint="eastAsia"/>
        </w:rPr>
        <w:t>審酌對學生</w:t>
      </w:r>
      <w:proofErr w:type="gramEnd"/>
      <w:r>
        <w:rPr>
          <w:rFonts w:hint="eastAsia"/>
        </w:rPr>
        <w:t>發展應負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之責任，得通知監護權人，並說明採取管教措施及原因。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二十三、教師之強制措施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學生有下列行為，非立即對學生身體施加強制力，不能制止、排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除或預防危害者，教師得採取必要之強制措施：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（一）攻擊教師或他人，毀損公物或他人物品，或有攻擊、毀損行為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之虞時。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（二）自殺、自傷，或有自殺、自傷之虞時。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（三）有其他現行危害校園安全或個人生命、身體、自由或財產之行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為或事實狀況。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二十四、學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處（訓導處）及輔導處（室）之特殊管教措施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依第二十二點所為之管教無效或學生明顯不服管教，情況急迫，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明顯妨害現場活動時，教師得要求學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處或輔導處（室）派員協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助，將學生帶離現場。必要時，得強制帶離，並得尋求校外相關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機構協助處理。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就前項情形，教師應告知已實施之輔導管教措施或提供輔導管教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紀錄，供其參考。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各處室人員將學生帶離現場後，得安排學生前往其他班級、圖書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館或輔導處（室）等處，參與適當之活動，或依規定予以輔導與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管教。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處或輔導處（室）於必要時，得基於協助學生轉換情境、宣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洩</w:t>
      </w:r>
      <w:proofErr w:type="gramEnd"/>
      <w:r>
        <w:rPr>
          <w:rFonts w:hint="eastAsia"/>
        </w:rPr>
        <w:t>壓力之輔導目的，衡量學生身心狀況，在學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處或輔導處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室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）人員指導下，請學生進行合理之體能活動，但不應基於處罰之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目的為之；若發現學生身體確有不適，應即調整或停止。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二十五、監護權人及家長會之協助輔導管教措施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處或輔導處（室）依前點實施管教，須監護權人到校協助處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理者</w:t>
      </w:r>
      <w:proofErr w:type="gramEnd"/>
      <w:r>
        <w:rPr>
          <w:rFonts w:hint="eastAsia"/>
        </w:rPr>
        <w:t>，應請監護權人配合到校協助學校輔導該</w:t>
      </w:r>
      <w:proofErr w:type="gramStart"/>
      <w:r>
        <w:rPr>
          <w:rFonts w:hint="eastAsia"/>
        </w:rPr>
        <w:t>學生及盡管教</w:t>
      </w:r>
      <w:proofErr w:type="gramEnd"/>
      <w:r>
        <w:rPr>
          <w:rFonts w:hint="eastAsia"/>
        </w:rPr>
        <w:t>之責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任。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學生違規情形，經學校學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處或輔導處（室）多次處理無效且影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響班級其他學生之基本權益者，學校得視情況需要，委請班級</w:t>
      </w:r>
      <w:proofErr w:type="gramStart"/>
      <w:r>
        <w:rPr>
          <w:rFonts w:hint="eastAsia"/>
        </w:rPr>
        <w:t>（</w:t>
      </w:r>
      <w:proofErr w:type="gramEnd"/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學校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家長代表召開班親會，邀請其監護權人出席，討論有效之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輔導管教與改進措施。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二十六、學生獎懲委員會之特殊管教措施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處認為學生違規情節重大，擬採取交由其監護權人帶回管教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、規劃參加高關懷課程、送請少年輔導單位輔導，或移送警察或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司法機關等處置時，應依該校學生獎懲辦法，簽會導師及輔導處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（室）提供意見，經學生獎懲委員會討論議決後，始得為之。但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情況急迫，應立即移送警察機關處置者，不在此限。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學生獎懲委員會應注意保障當事人學生與其監護權人發言之權利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，並充分討論及記載先前已實施各項管教措施之教育效果。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學校除採取第一項所定處置外，必要時，應聯繫社政單位協助處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理。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學生交由監護權人帶回管教，每次以五日為限，並應於事前進行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家訪，或與監護權人面談，以評估其效果。交由監護權人帶回管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學校應與學生保持聯繫，繼續予以適當之輔導；必要時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，學校得終止交由監護權人帶回管教之處置；交由監護權人帶回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管教結束後，得視需要予以補課。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二十七、高關懷課程之實施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為有效協助校園</w:t>
      </w:r>
      <w:proofErr w:type="gramStart"/>
      <w:r>
        <w:rPr>
          <w:rFonts w:hint="eastAsia"/>
        </w:rPr>
        <w:t>之中輟及高</w:t>
      </w:r>
      <w:proofErr w:type="gramEnd"/>
      <w:r>
        <w:rPr>
          <w:rFonts w:hint="eastAsia"/>
        </w:rPr>
        <w:t>關懷群個案，學校應視需要，開設高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關懷課程。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處或輔導處（室）認為學生違規情節重大，擬採取參加高關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懷課程之處置時，應依該校規定，經學生獎懲委員會或高關懷課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程執行小組議決後，始得為之。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學校得設高關懷課程執行小組，由校長擔任召集人，業務承辦處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室主任擔任執行秘書，小組成員得包括學校各處室主任、相關業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組長、家長會代表、導師等。執行小組應定期開會，每學期應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召開二次以上會議，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畫、執行及考核相關業務，並改進相關</w:t>
      </w:r>
      <w:proofErr w:type="gramStart"/>
      <w:r>
        <w:rPr>
          <w:rFonts w:hint="eastAsia"/>
        </w:rPr>
        <w:t>措</w:t>
      </w:r>
      <w:proofErr w:type="gramEnd"/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施。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高關懷課程編班以抽</w:t>
      </w:r>
      <w:proofErr w:type="gramStart"/>
      <w:r>
        <w:rPr>
          <w:rFonts w:hint="eastAsia"/>
        </w:rPr>
        <w:t>離式為原則</w:t>
      </w:r>
      <w:proofErr w:type="gramEnd"/>
      <w:r>
        <w:rPr>
          <w:rFonts w:hint="eastAsia"/>
        </w:rPr>
        <w:t>，依學生問題類型之不同，以彈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性分組教學模式規劃安排課程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如學習適應課程、生活輔導課程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、體能或服務性課程、生涯輔導課程等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，每週課程以五日為限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，每日以七節以下為原則。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高關懷課程之師資，依實際需要，經執行小組議決後，由校長聘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請校內外</w:t>
      </w:r>
      <w:proofErr w:type="gramEnd"/>
      <w:r>
        <w:rPr>
          <w:rFonts w:hint="eastAsia"/>
        </w:rPr>
        <w:t>開設相關課程或活動專長之人員擔任。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各校應視實際開設班別，設專責教師擔任導師工作，以每班一名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為原則。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二十八、搜查學生身體及私人物品之限制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為維護學生之身體自主權與人格發展權，除法律有明文規定，或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有相當理由及證據顯示特定學生涉嫌犯罪或攜帶第三十點第一項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及第二項各款所列之違禁物品，或為了避免緊急危害者外，教師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及學校不得搜查學生身體及其私人物品（如書包、手提包等）。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二十九、校園安全檢查之限制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為維護校園安全，學校得訂定規則，由學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處進行安全檢查：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（一）各級學校得依學生住宿管理規則，進行學生宿舍之定期或不定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期檢查；大專校院進行檢查時，應有學生自治幹部陪同；高級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中等以下學校進行檢查時，則應有學校家長會代表或第三人陪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同。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（二）高級中等以下學校之學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處對特定學生涉嫌犯罪或攜帶第三十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點第一項及第二項各款所列違禁物品，有合理懷疑，而有進行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安全檢查之必要時，得在第三人陪同下，在校園內檢查學生私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人物品（如書包、手提包等）或專屬學生</w:t>
      </w:r>
      <w:proofErr w:type="gramStart"/>
      <w:r>
        <w:rPr>
          <w:rFonts w:hint="eastAsia"/>
        </w:rPr>
        <w:t>私人管領之</w:t>
      </w:r>
      <w:proofErr w:type="gramEnd"/>
      <w:r>
        <w:rPr>
          <w:rFonts w:hint="eastAsia"/>
        </w:rPr>
        <w:t>空間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抽屜或上鎖之置物櫃等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三十、違法物品之處理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教師發現學生攜帶或使用下列違法物品時，應儘速通知學校，由學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校立即通知警察機關處理。但情況急迫時，得視情況採取適當或必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要之處置：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（一）槍砲彈藥刀械管制條例所稱之槍砲、彈藥、刀械。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（二）毒品危害防制條例所稱之毒品、麻醉藥品及相關之施用器材。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教師發現學生攜帶或使用下列違禁物品時，應自行或交由學校予以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暫時保管，並視其情節通知監護權人領回。但教師認為下列物品，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有依相關法律規定沒收或沒入之必要者，應移送相關權責單位處理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（一）化學製劑或其他危險物品。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（二）猥褻或暴力之書刊、圖片、影片或其他物品。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（三）</w:t>
      </w:r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、酒、檳榔或其他有礙學生健康之物品。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（四）其他違禁物品。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教師或學校發現學生攜帶前二項各款以外之物品，足以妨害學習或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教學者，得予暫時保管，於無妨害學習或教學之虞時，返還學生或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通知監護權人領回。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教師或學校為暫時保管時，應負妥善管理之責，不得損壞。但監護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權人接到學校通知後，未於通知書所定期限內領回者，學校不負保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管責任，並得移由警察機關或其他相關機關處理。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三十一、學生對公物之賠償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學生毀損公物應負賠償責任時，由學校通知監護權人辦理。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三十二、身心障礙或精神疾病學生之轉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措施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教師實施輔導與管教時，發現學生有身心障礙或精神疾病者，應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將輔導與管教紀錄，連同書面申請書送學校輔導處（室），斟酌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情形安排學生接受心理諮商，或依法定程序接受特殊教育或治療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三十三、學生之追蹤輔導及長期輔導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教師、學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處及輔導處（室）對因重大違規事件受處罰之學生，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應追蹤輔導，必要時應會同校內外相關單位共同輔導。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學生須接受長期輔導時，學校得要求監護權人配合，並</w:t>
      </w:r>
      <w:proofErr w:type="gramStart"/>
      <w:r>
        <w:rPr>
          <w:rFonts w:hint="eastAsia"/>
        </w:rPr>
        <w:t>協請社政</w:t>
      </w:r>
      <w:proofErr w:type="gramEnd"/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、輔導或醫療機構處理。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三十四、高風險家庭學生之處理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教師輔導與管教學生過程中，發現學生可能處於高風險家庭時，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應通報學校。學校應運用「高風險家庭評估表」，採取晤談評估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等方式，辨識學生是否處於高風險家庭，建立預警系統，建構其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篩檢及轉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處遇之機制，以預防兒童少年保護、家庭暴力及性侵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害事件之發生，並得於事件發生時，啟動校園危機處理機制，有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效</w:t>
      </w:r>
      <w:proofErr w:type="gramEnd"/>
      <w:r>
        <w:rPr>
          <w:rFonts w:hint="eastAsia"/>
        </w:rPr>
        <w:t>處理。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三十五、法令規定之通報義務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教師在輔導與管教學生過程中，知悉學生有下列情形之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者，應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依兒童及少年福利與權益保障法第五十三條規定，立即向直轄市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、縣（市）主管機關通報，至遲不得超過二十四小時：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（一）施用毒品、非法施用管制藥品或其他有害身心健康之物質。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（二）充當該法第四十七條第一項場所之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應。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（三）遭受該法第四十九條第一項各款之行為。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（四）有該法第五十一條之情形。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（五）有該法第五十六條第一項各款之情形。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（六）遭受其他傷害之情形。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教師在執行</w:t>
      </w:r>
      <w:proofErr w:type="gramStart"/>
      <w:r>
        <w:rPr>
          <w:rFonts w:hint="eastAsia"/>
        </w:rPr>
        <w:t>職務時知有</w:t>
      </w:r>
      <w:proofErr w:type="gramEnd"/>
      <w:r>
        <w:rPr>
          <w:rFonts w:hint="eastAsia"/>
        </w:rPr>
        <w:t>疑似家庭暴力情事者，應依家庭暴力防治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法第五十條第一項規定，立即通報當地主管機關，至遲不得逾二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十四小時。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教師於執行職務知有疑似性侵害犯罪情事者，應依性侵害犯罪防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治法第八條規定，立即向當地直轄市、縣（市）主管機關通報，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至遲不得超過二十四小時。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教師知悉服務學校發生疑似校園性侵害、性騷擾或</w:t>
      </w:r>
      <w:proofErr w:type="gramStart"/>
      <w:r>
        <w:rPr>
          <w:rFonts w:hint="eastAsia"/>
        </w:rPr>
        <w:t>性霸凌</w:t>
      </w:r>
      <w:proofErr w:type="gramEnd"/>
      <w:r>
        <w:rPr>
          <w:rFonts w:hint="eastAsia"/>
        </w:rPr>
        <w:t>事件者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，依校園性侵害性騷擾或</w:t>
      </w:r>
      <w:proofErr w:type="gramStart"/>
      <w:r>
        <w:rPr>
          <w:rFonts w:hint="eastAsia"/>
        </w:rPr>
        <w:t>性霸凌</w:t>
      </w:r>
      <w:proofErr w:type="gramEnd"/>
      <w:r>
        <w:rPr>
          <w:rFonts w:hint="eastAsia"/>
        </w:rPr>
        <w:t>防治準則第十六條第一項規定，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應立即按學校防治規定所定權責向學校權責人員通報。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三十六、教師或學校之通報方式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教師或學校知悉兒童及少年保護、家庭暴力、性侵害及校園性</w:t>
      </w:r>
      <w:proofErr w:type="gramStart"/>
      <w:r>
        <w:rPr>
          <w:rFonts w:hint="eastAsia"/>
        </w:rPr>
        <w:t>騷</w:t>
      </w:r>
      <w:proofErr w:type="gramEnd"/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擾</w:t>
      </w:r>
      <w:proofErr w:type="gramEnd"/>
      <w:r>
        <w:rPr>
          <w:rFonts w:hint="eastAsia"/>
        </w:rPr>
        <w:t>事件，應於知悉事件二十四小時內依法進行責任通報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一一三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專線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，並進行校園安全事件通報，由校長啟動危機處理機制。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學校通報前項事件時，應以密件處理，並注意維護被害人之秘密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及隱私，不得洩漏或公開足以識別其身分之資訊，對於通報人之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身分資料應予以保密，以維</w:t>
      </w:r>
      <w:proofErr w:type="gramStart"/>
      <w:r>
        <w:rPr>
          <w:rFonts w:hint="eastAsia"/>
        </w:rPr>
        <w:t>謢</w:t>
      </w:r>
      <w:proofErr w:type="gramEnd"/>
      <w:r>
        <w:rPr>
          <w:rFonts w:hint="eastAsia"/>
        </w:rPr>
        <w:t>學生個人及相關人員隱私。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三十七、學校通報相關單位處理監護權人問題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學生須輔導與管教之行為係因監護權人之作為或不作為所致，經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與其溝通無效時，</w:t>
      </w:r>
      <w:proofErr w:type="gramStart"/>
      <w:r>
        <w:rPr>
          <w:rFonts w:hint="eastAsia"/>
        </w:rPr>
        <w:t>學校應函報</w:t>
      </w:r>
      <w:proofErr w:type="gramEnd"/>
      <w:r>
        <w:rPr>
          <w:rFonts w:hint="eastAsia"/>
        </w:rPr>
        <w:t>主管教育行政機關、社政或警政等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相關單位協助處理。</w:t>
      </w:r>
    </w:p>
    <w:p w:rsidR="00B90395" w:rsidRDefault="00B90395" w:rsidP="00B90395"/>
    <w:p w:rsidR="00B90395" w:rsidRDefault="00B90395" w:rsidP="00B90395"/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　　第四章　法律責任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三十八、禁止體罰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依教育基本法第八條第二項規定，教師輔導與管教學生，不得有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體罰學生之行為。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三十九、禁止刑事違法行為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教師輔導與管教學生，得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規勸或糾正之方式，並應避免有誹謗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、公然侮辱、恐嚇等構成犯罪之違法處罰行為。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四十、禁止行政違法行為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教師輔導與管教學生時，應避免有構成行政罰法律責任或國家賠償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責任之行為。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四十一、禁止民事違法行為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教師輔導與管教學生時，應避免有侵害學生權利，構成民事侵權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行為損害賠償責任之行為。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四十二、不當管教之處置及違法處罰之懲處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教師有不當管教或違法處罰學生之行為者，學校應按情節輕重，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依學校教師成績考核辦法或相關規定，予以適當之懲處。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教師違反教育基本法第八條第二項規定，以體罰或其他方式違法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處罰學生，造成其身心侵害者，學校應按情節輕重，依教師法、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學校教師成績考核辦法或相關規定處理。</w:t>
      </w:r>
    </w:p>
    <w:p w:rsidR="00B90395" w:rsidRDefault="00B90395" w:rsidP="00B90395"/>
    <w:p w:rsidR="00B90395" w:rsidRDefault="00B90395" w:rsidP="00B90395"/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　　第五章　紛爭處理及救濟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四十三、應提供學生申訴途徑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學校應依教育基本法第十五條及相關法令規定，提供學生對教師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之輔導與管教措施提出申訴之救濟途徑，以保障學生之學習權、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受教育權、身體自主權及人格發展權，增進校園和諧。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四十四、申訴之提起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學生對於教師或學校有關其個人之輔導與管教措施，認為違法或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不當致損害其權益者，學生或其監護人、法定代理人，得依相關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規定向學校提出申訴。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四十五、申訴案件之處理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學生申訴案件之處理程序、方式及相關服務事項，依相關規定辦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理。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學生獎懲委員會之委員，不得兼任學生申訴評議委員會之委員。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四十六、申訴評議之執行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學生之申訴經評議有理由時，對尚未執行完畢之管教措施不得繼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續執行，已執行之處分應撤銷。管教措施不能撤銷者，學校或教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師應斟酌情形，對申訴人施以致歉、回復名譽或課業輔導等補救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措施，並負起相關法律責任。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四十七、學校之協助處理紛爭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經當事人請求或必要時，學校應協助教師處理紛爭。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教師因合法管教學生，與監護權人發生爭議、行政爭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或其他司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法訴訟時，學校應依教師之請求，提供必要之協助。</w:t>
      </w:r>
    </w:p>
    <w:p w:rsidR="00B90395" w:rsidRDefault="00B90395" w:rsidP="00B90395"/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四十八、學校提供所需之設施及用品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教師實施輔導與管教工作所需之設施（如諮商處所）、物品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錄音機電話傳真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及文件表單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如輔導管教記錄表、家長通知書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、學生獎懲委員會審議申請表、獎懲委員會裁決書、獎懲委員會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裁決通知函、學生申訴單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，應由學校行政單位統一提供之；其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中提供學生或監護權人使用之文件表單，應公開於學校網站，並</w:t>
      </w:r>
    </w:p>
    <w:p w:rsidR="00B90395" w:rsidRDefault="00B90395" w:rsidP="00B9039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列入學生手冊宣導。</w:t>
      </w:r>
    </w:p>
    <w:sectPr w:rsidR="00B903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30"/>
    <w:rsid w:val="00227830"/>
    <w:rsid w:val="00B90395"/>
    <w:rsid w:val="00C2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447F"/>
  <w15:chartTrackingRefBased/>
  <w15:docId w15:val="{A61815B6-647A-4980-9BA3-CBA1169C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2020-09-10T01:05:00Z</dcterms:created>
  <dcterms:modified xsi:type="dcterms:W3CDTF">2020-09-10T04:52:00Z</dcterms:modified>
</cp:coreProperties>
</file>